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bookmarkEnd w:id="0"/>
    </w:p>
    <w:tbl>
      <w:tblPr>
        <w:tblStyle w:val="5"/>
        <w:tblW w:w="16318" w:type="dxa"/>
        <w:tblInd w:w="5" w:type="dxa"/>
        <w:tblLayout w:type="autofit"/>
        <w:tblCellMar>
          <w:top w:w="0" w:type="dxa"/>
          <w:left w:w="108" w:type="dxa"/>
          <w:bottom w:w="0" w:type="dxa"/>
          <w:right w:w="108" w:type="dxa"/>
        </w:tblCellMar>
      </w:tblPr>
      <w:tblGrid>
        <w:gridCol w:w="1523"/>
        <w:gridCol w:w="2595"/>
        <w:gridCol w:w="3045"/>
        <w:gridCol w:w="5805"/>
        <w:gridCol w:w="1620"/>
        <w:gridCol w:w="1730"/>
      </w:tblGrid>
      <w:tr>
        <w:tblPrEx>
          <w:tblCellMar>
            <w:top w:w="0" w:type="dxa"/>
            <w:left w:w="108" w:type="dxa"/>
            <w:bottom w:w="0" w:type="dxa"/>
            <w:right w:w="108" w:type="dxa"/>
          </w:tblCellMar>
        </w:tblPrEx>
        <w:trPr>
          <w:trHeight w:val="375" w:hRule="atLeast"/>
        </w:trPr>
        <w:tc>
          <w:tcPr>
            <w:tcW w:w="16318" w:type="dxa"/>
            <w:gridSpan w:val="6"/>
            <w:tcBorders>
              <w:top w:val="nil"/>
              <w:left w:val="nil"/>
              <w:bottom w:val="nil"/>
              <w:right w:val="nil"/>
            </w:tcBorders>
            <w:shd w:val="clear" w:color="auto" w:fill="auto"/>
            <w:vAlign w:val="center"/>
          </w:tcPr>
          <w:p>
            <w:pPr>
              <w:widowControl/>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附件                                </w:t>
            </w:r>
            <w:r>
              <w:rPr>
                <w:rFonts w:hint="eastAsia" w:ascii="宋体" w:hAnsi="宋体" w:eastAsia="宋体" w:cs="宋体"/>
                <w:b/>
                <w:bCs/>
                <w:color w:val="000000"/>
                <w:kern w:val="0"/>
                <w:sz w:val="28"/>
                <w:szCs w:val="28"/>
              </w:rPr>
              <w:t>20</w:t>
            </w:r>
            <w:r>
              <w:rPr>
                <w:rFonts w:hint="eastAsia" w:ascii="宋体" w:hAnsi="宋体" w:eastAsia="宋体" w:cs="宋体"/>
                <w:b/>
                <w:bCs/>
                <w:color w:val="000000"/>
                <w:kern w:val="0"/>
                <w:sz w:val="28"/>
                <w:szCs w:val="28"/>
                <w:lang w:val="en-US" w:eastAsia="zh-CN"/>
              </w:rPr>
              <w:t>20</w:t>
            </w:r>
            <w:r>
              <w:rPr>
                <w:rFonts w:hint="eastAsia" w:ascii="宋体" w:hAnsi="宋体" w:eastAsia="宋体" w:cs="宋体"/>
                <w:b/>
                <w:bCs/>
                <w:color w:val="000000"/>
                <w:kern w:val="0"/>
                <w:sz w:val="28"/>
                <w:szCs w:val="28"/>
              </w:rPr>
              <w:t>年度校级质量工程项目立项名单</w:t>
            </w:r>
          </w:p>
        </w:tc>
      </w:tr>
      <w:tr>
        <w:tblPrEx>
          <w:shd w:val="clear" w:color="auto" w:fill="auto"/>
          <w:tblCellMar>
            <w:top w:w="0" w:type="dxa"/>
            <w:left w:w="0" w:type="dxa"/>
            <w:bottom w:w="0" w:type="dxa"/>
            <w:right w:w="0" w:type="dxa"/>
          </w:tblCellMar>
        </w:tblPrEx>
        <w:trPr>
          <w:gridAfter w:val="1"/>
          <w:wAfter w:w="1730" w:type="dxa"/>
          <w:trHeight w:val="45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编号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项目类型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负责人</w:t>
            </w:r>
          </w:p>
        </w:tc>
      </w:tr>
      <w:tr>
        <w:tblPrEx>
          <w:shd w:val="clear" w:color="auto" w:fill="auto"/>
          <w:tblCellMar>
            <w:top w:w="0" w:type="dxa"/>
            <w:left w:w="0" w:type="dxa"/>
            <w:bottom w:w="0" w:type="dxa"/>
            <w:right w:w="0" w:type="dxa"/>
          </w:tblCellMar>
        </w:tblPrEx>
        <w:trPr>
          <w:gridAfter w:val="1"/>
          <w:wAfter w:w="1730" w:type="dxa"/>
          <w:trHeight w:val="56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虚拟仿真实验教学项目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rPr>
              <w:t xml:space="preserve">管棚法隧道施工工法虚拟仿真实验教学项目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肖红菊</w:t>
            </w:r>
          </w:p>
        </w:tc>
      </w:tr>
      <w:tr>
        <w:tblPrEx>
          <w:shd w:val="clear" w:color="auto" w:fill="auto"/>
          <w:tblCellMar>
            <w:top w:w="0" w:type="dxa"/>
            <w:left w:w="0" w:type="dxa"/>
            <w:bottom w:w="0" w:type="dxa"/>
            <w:right w:w="0" w:type="dxa"/>
          </w:tblCellMar>
        </w:tblPrEx>
        <w:trPr>
          <w:gridAfter w:val="1"/>
          <w:wAfter w:w="1730" w:type="dxa"/>
          <w:trHeight w:val="52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虚拟仿真实验教学项目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融合新闻报道虚拟仿真实验教学项目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姚小烈</w:t>
            </w:r>
          </w:p>
        </w:tc>
      </w:tr>
      <w:tr>
        <w:tblPrEx>
          <w:shd w:val="clear" w:color="auto" w:fill="auto"/>
          <w:tblCellMar>
            <w:top w:w="0" w:type="dxa"/>
            <w:left w:w="0" w:type="dxa"/>
            <w:bottom w:w="0" w:type="dxa"/>
            <w:right w:w="0" w:type="dxa"/>
          </w:tblCellMar>
        </w:tblPrEx>
        <w:trPr>
          <w:gridAfter w:val="1"/>
          <w:wAfter w:w="1730" w:type="dxa"/>
          <w:trHeight w:val="51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统计学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陈兆荣</w:t>
            </w:r>
          </w:p>
        </w:tc>
      </w:tr>
      <w:tr>
        <w:tblPrEx>
          <w:shd w:val="clear" w:color="auto" w:fill="auto"/>
          <w:tblCellMar>
            <w:top w:w="0" w:type="dxa"/>
            <w:left w:w="0" w:type="dxa"/>
            <w:bottom w:w="0" w:type="dxa"/>
            <w:right w:w="0" w:type="dxa"/>
          </w:tblCellMar>
        </w:tblPrEx>
        <w:trPr>
          <w:gridAfter w:val="1"/>
          <w:wAfter w:w="1730" w:type="dxa"/>
          <w:trHeight w:val="525"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金融计量学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胡云霞</w:t>
            </w:r>
          </w:p>
        </w:tc>
      </w:tr>
      <w:tr>
        <w:tblPrEx>
          <w:shd w:val="clear" w:color="auto" w:fill="auto"/>
          <w:tblCellMar>
            <w:top w:w="0" w:type="dxa"/>
            <w:left w:w="0" w:type="dxa"/>
            <w:bottom w:w="0" w:type="dxa"/>
            <w:right w:w="0" w:type="dxa"/>
          </w:tblCellMar>
        </w:tblPrEx>
        <w:trPr>
          <w:gridAfter w:val="1"/>
          <w:wAfter w:w="1730" w:type="dxa"/>
          <w:trHeight w:val="435"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美国文学赏析</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王桂平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运筹学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蒋剑军</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计算机网络</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胡为成</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人力资源管理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刘中侠</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2020xj009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税收经济学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游振宇</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秘书学概论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张江红</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和声学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洪仁国</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机械设计基础</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徐礼锋</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线性代数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刘彩云</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线下课程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声乐</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童锐</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人力资源管理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谢方</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理财规划</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张权中</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房地产开发与经营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叶松</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工程项目管理（双语）</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徐志文</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2020xj019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国际金融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张宏妹</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劳动与社会保障法</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高祥忠</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财务管理学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汪群</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中级财务会计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毛腊梅</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摄像艺术与技术</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钱敏</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中国近现代史纲要</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吴孔军</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概率论与数理统计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方连娣</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算法分析与设计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齐平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金属工艺学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陈峥</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机器人学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殷建</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2020xj029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线上线下混合式课程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市场调查统计分析</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王珺</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社会实践课程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青铜文化与文化中国</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崔磊</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社会实践课程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创业教育与创业实践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张权中</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社会实践课程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儿童青少年社会工作</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章芳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社会实践课程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中国文化概论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罗冰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社会实践课程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表演基础与舞台实践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张靖</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教学团队</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财务会计学教学团队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周建龙</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教学团队</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材料科学与工程教学团队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王泾文</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教学团队</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器乐教学与演奏教学团队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王喆</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周妍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周妍</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2020xj039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电气工程学院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吴卫兵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吴卫兵</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孙玉永</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孙玉永</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李增来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李增来</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董柏林</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董柏林</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汪滢</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汪滢</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杜春晓</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杜春晓</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周正骏</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周正骏</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方微</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方微</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教坛新秀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叶婷</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叶婷</w:t>
            </w:r>
          </w:p>
        </w:tc>
      </w:tr>
      <w:tr>
        <w:tblPrEx>
          <w:shd w:val="clear" w:color="auto" w:fill="auto"/>
          <w:tblCellMar>
            <w:top w:w="0" w:type="dxa"/>
            <w:left w:w="0" w:type="dxa"/>
            <w:bottom w:w="0" w:type="dxa"/>
            <w:right w:w="0" w:type="dxa"/>
          </w:tblCellMar>
        </w:tblPrEx>
        <w:trPr>
          <w:gridAfter w:val="1"/>
          <w:wAfter w:w="1730" w:type="dxa"/>
          <w:trHeight w:val="3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校企合作实践教育基地项目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铜陵学院国元证券股份有限公司实践教育基地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李增来</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2020xj049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校企合作实践教育基地项目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铜陵学院铜陵泰富特种材料有限公司实践教育基地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李煜</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电气工程学院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新工科背景下基于“多位一体”的计算机控制技术课程教学改革研究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董德智</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内涵式发展理念下应用型本科高校人力资源管理专业实践教学模式的研究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周娟</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混合式教学模式下增强大学生课前自主学习效果的路径探索——以《审计学》课程为例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郝银辉</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教育信息化背景下英语专业混合式教学模式的实践与探索—以《英美文学赏析》为例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吴志梅</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翻转课堂教学模式改革实践与评价研究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胡云霞</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应用型高校材料类专业基础课程非标准答案考核评价体系</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陈守东</w:t>
            </w:r>
          </w:p>
        </w:tc>
      </w:tr>
      <w:tr>
        <w:tblPrEx>
          <w:shd w:val="clear" w:color="auto" w:fill="auto"/>
          <w:tblCellMar>
            <w:top w:w="0" w:type="dxa"/>
            <w:left w:w="0" w:type="dxa"/>
            <w:bottom w:w="0" w:type="dxa"/>
            <w:right w:w="0" w:type="dxa"/>
          </w:tblCellMar>
        </w:tblPrEx>
        <w:trPr>
          <w:gridAfter w:val="1"/>
          <w:wAfter w:w="1730" w:type="dxa"/>
          <w:trHeight w:val="30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新工科背景下基于BIM技术的土木工程制图课程改革研究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刘鹏飞</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地方应用型高校本科生学业导师遴选准则及师生双选机制研究 ——基于铜陵学院劳动与社会保障专业学业导师制实践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杜莹莹</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“MOOC+直播”模式的学生线上自主学习能力培育策略——以《会计学基础》为例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杨英</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2020xj059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工程教育专业认证背景下基于KAPIVV理念的计算机科学与技术专业课程教学改革研究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王刚</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教学研究项目（重点）</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以“MOOC+SPOC+翻转课堂+虚拟实验”的《计算机基础与计算思维》课程教学模式的融合研究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钱峰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2020xj061</w:t>
            </w:r>
          </w:p>
        </w:tc>
        <w:tc>
          <w:tcPr>
            <w:tcW w:w="25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“新文科”视域下商务英语专业现代产业学院发展路径研究</w:t>
            </w:r>
          </w:p>
        </w:tc>
        <w:tc>
          <w:tcPr>
            <w:tcW w:w="16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李煜</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社会工作专业实务课程教学创新研究——以“项目教学”为例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张甜甜</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化“疫情危机”为“思政契机”—抗疫精神嵌入《深度报道》课程的教学设计与实施路径研究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祁晨</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体育部</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应用型本科高校线上网球课程教学模式的新探索</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鲍亮</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“以赛促教”教学理念下《财务管理》课程改革</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朱丽</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财经院校经济法学总论课程线上案例教学方法研究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张玮</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基于案例驱动的质量管理工程专业课程群多元化教学模式改革与探讨——以《工业工程基础》为例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韩德春</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基于能力培养的《传播学概论》教学方法改革研究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陈书杰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2020xj069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基于成果导向的应用型高校广告创意人才培养改革与实践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章瑞</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大学英语混合式教学模式构建与学生自主学习能力提升路径研究——以铜陵学院为例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吴秀群</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应用型本科高校Web设计与开发类课程教学改革与实践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丁邦旭</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“审计案例库+情景互动式”审计教学模式探讨</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余婷</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 OBE 理念的建筑学专业“微团队”专业教学模式研究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叶婷</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电气工程学院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新工科背景下应用型人才培养要求的信号处理系列课程融合与改革</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王银花</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质量工程课程建设类项目成果应用于线上教学的路径探讨——以税收专业课程为例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彭智军</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应用型本科院校工程管理专业人才培养模式研究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张兴贤  </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基于BIM技术的本科钢结构课程教学改革研究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徐超</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建筑学专业线上教学模式的应用与研究——以城市设计课程为例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胡熳婷</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2020xj079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疫情背景下地方应用型高校线上教学质量保障体系构建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徐良志</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保险科技背景下应用型本科高校保险学专业人才培养模式探索与创新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瞿娟娟</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JiTT模式在机械设计教学中的探索与应用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章培培</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赛教相促，赛教相长：《统计学》课程与全国大学生市场调查大赛融合的创新教学体系设计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黄雯</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《大学语文》教学中美育教育路径研究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杨昌领</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疫情背景下基于动态AHP综合模型的线上教学质量评价指标体系研究——以数学公共课为例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侯立春</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新业态下基于外贸思维重构的《国际贸易实务》教学改革研究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罗俊霞</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基于“MOOC+SPOC”的混合式教学模式研究——以《中国传统文化》课程为例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彭廷廷</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后疫情时代计算机专业线上实验教学探究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汪永生</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外国语学院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教育信息化背景下英美文学混合式教学模式研究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王桂平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2020xj089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基于计算思维的大学计算机基础课程的教学改革研究部</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姚珺</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信息技术背景下“六元”混合式教学模式的研究与实践——以数据库原理及应用课程为例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张蕾</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重大突发公共卫生事件背景下企业价值评估课程线上参与的管理方案以及教学模式研究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汪婷婷</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应用型本科高校社会工作专业“双导师制”实践教学研究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许菊香</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体育部</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线上录播课学生自主学习能力培养研究 ——以铜陵学院形体班女生为例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方光新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人工智能时代地方应用型高校会计专业教学改革研究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周燕</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基于现代信息技术的《保险学》课程教学模式改革实践研究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方仙美</w:t>
            </w:r>
          </w:p>
        </w:tc>
      </w:tr>
      <w:tr>
        <w:tblPrEx>
          <w:shd w:val="clear" w:color="auto" w:fill="auto"/>
          <w:tblCellMar>
            <w:top w:w="0" w:type="dxa"/>
            <w:left w:w="0" w:type="dxa"/>
            <w:bottom w:w="0" w:type="dxa"/>
            <w:right w:w="0" w:type="dxa"/>
          </w:tblCellMar>
        </w:tblPrEx>
        <w:trPr>
          <w:gridAfter w:val="1"/>
          <w:wAfter w:w="1730" w:type="dxa"/>
          <w:trHeight w:val="36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课程思政元素在《税法》课程中的应用研究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胡昊</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SPOC混合式教学模式在应用型高校音乐教学中的构建与实践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宋青</w:t>
            </w:r>
          </w:p>
        </w:tc>
      </w:tr>
      <w:tr>
        <w:tblPrEx>
          <w:shd w:val="clear" w:color="auto" w:fill="auto"/>
          <w:tblCellMar>
            <w:top w:w="0" w:type="dxa"/>
            <w:left w:w="0" w:type="dxa"/>
            <w:bottom w:w="0" w:type="dxa"/>
            <w:right w:w="0" w:type="dxa"/>
          </w:tblCellMar>
        </w:tblPrEx>
        <w:trPr>
          <w:gridAfter w:val="1"/>
          <w:wAfter w:w="1730" w:type="dxa"/>
          <w:trHeight w:val="38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基于SPOC+“项目驱动”的统计学专业课教学模式研究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王珺</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2020xj099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教学研究项目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应用型本科院校公共艺术设计专业特色人才培养模式化的构建研究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田青</w:t>
            </w:r>
          </w:p>
        </w:tc>
      </w:tr>
      <w:tr>
        <w:tblPrEx>
          <w:shd w:val="clear" w:color="auto" w:fill="auto"/>
          <w:tblCellMar>
            <w:top w:w="0" w:type="dxa"/>
            <w:left w:w="0" w:type="dxa"/>
            <w:bottom w:w="0" w:type="dxa"/>
            <w:right w:w="0" w:type="dxa"/>
          </w:tblCellMar>
        </w:tblPrEx>
        <w:trPr>
          <w:gridAfter w:val="1"/>
          <w:wAfter w:w="1730" w:type="dxa"/>
          <w:trHeight w:val="42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疫情形势下思政理论课线上线下混合教学实践研究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柏家文</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安徽红色文化在《思想道德修养与法律基础》课程教学中的应用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阮筠</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思想政治教育网络舆情引导研究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陈柯楠</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形势与政策课热点问题教学改革研究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李艳峰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新媒体背景下高校思想政治理论课实效性的教学设计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张怡</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马克思主义学院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思想政治理论课教研项目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抗疫精神在高校思政课的融入研究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胡秀丽</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课程思政建设研究项目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《C语言程序设计》课程思政探析</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王必晴</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课程思政建设研究项目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互联网新兴课程融入课程思政路径及效果评价——以《电子商务概论》为例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孙翠平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课程思政建设研究项目</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《大学语文》课程思政建设思路研究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杨昌领</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2020xj109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市场调查与预测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周文胜，潘光仕</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公共关系学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周文胜，徐彦</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生产计划与控制</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周文胜，周正骏</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土木工程概论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孙玉永，刘鹏飞</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机械工程学院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汽车服务工程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冯娟，高宁煜</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钢结构</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孙玉永</w:t>
            </w:r>
            <w:r>
              <w:rPr>
                <w:rFonts w:hint="eastAsia" w:asciiTheme="minorEastAsia" w:hAnsiTheme="minorEastAsia" w:eastAsiaTheme="minorEastAsia" w:cstheme="minorEastAsia"/>
                <w:i w:val="0"/>
                <w:color w:val="000000"/>
                <w:kern w:val="0"/>
                <w:sz w:val="22"/>
                <w:szCs w:val="22"/>
                <w:u w:val="none"/>
                <w:lang w:val="en-US" w:eastAsia="zh-CN" w:bidi="ar"/>
              </w:rPr>
              <w:t>，徐超</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财务管理学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吴小国，张艳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民族民间音乐概论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罗冰，许海燕</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中国新闻传播史</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肖辉，祁晨</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大学生心理健康教育</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周文华，周敏</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2020xj119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大学语文</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肖辉，候建魁</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中外美术史Ⅱ</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肖辉，王炜</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音乐欣赏</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罗冰，杨娟</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计算机文化基础</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钟志水，张思松</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主修（器乐·钢琴）</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罗冰，李方闽</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广告学概论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肖辉，陈书杰</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中国建筑史</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裴吉慧</w:t>
            </w:r>
            <w:r>
              <w:rPr>
                <w:rFonts w:hint="eastAsia" w:asciiTheme="minorEastAsia" w:hAnsiTheme="minorEastAsia" w:eastAsiaTheme="minorEastAsia" w:cstheme="minorEastAsia"/>
                <w:i w:val="0"/>
                <w:color w:val="000000"/>
                <w:kern w:val="0"/>
                <w:sz w:val="22"/>
                <w:szCs w:val="22"/>
                <w:u w:val="none"/>
                <w:lang w:val="en-US" w:eastAsia="zh-CN" w:bidi="ar"/>
              </w:rPr>
              <w:t>，吴浪</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经济学院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商务策划课程</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李光辉，杨洋</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语言学概论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肖辉，杨昌领</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课程思政示范课程</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钢琴基础</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肖辉，王菁</w:t>
            </w:r>
          </w:p>
        </w:tc>
      </w:tr>
      <w:tr>
        <w:tblPrEx>
          <w:shd w:val="clear" w:color="auto" w:fill="auto"/>
          <w:tblCellMar>
            <w:top w:w="0" w:type="dxa"/>
            <w:left w:w="0" w:type="dxa"/>
            <w:bottom w:w="0" w:type="dxa"/>
            <w:right w:w="0" w:type="dxa"/>
          </w:tblCellMar>
        </w:tblPrEx>
        <w:trPr>
          <w:gridAfter w:val="1"/>
          <w:wAfter w:w="1730" w:type="dxa"/>
          <w:trHeight w:val="30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2020xj129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铜陵学院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课程思政建设示范中心</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铜陵学院课程思政建设示范中心</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倪国爱</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李长源</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李长源</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课程思政教学名师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姚小烈</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姚小烈</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中级财务会计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吴洋</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工商管理学院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电子商务概论</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孙翠平</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财税与公共管理学院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税务管理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彭智军</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概率论与数理统计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方连娣</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油画静物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秦一贝</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互联网金融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张晖</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管理会计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杨英</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2020xj139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视唱练耳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杨娟</w:t>
            </w:r>
          </w:p>
        </w:tc>
      </w:tr>
      <w:tr>
        <w:tblPrEx>
          <w:shd w:val="clear" w:color="auto" w:fill="auto"/>
          <w:tblCellMar>
            <w:top w:w="0" w:type="dxa"/>
            <w:left w:w="0" w:type="dxa"/>
            <w:bottom w:w="0" w:type="dxa"/>
            <w:right w:w="0" w:type="dxa"/>
          </w:tblCellMar>
        </w:tblPrEx>
        <w:trPr>
          <w:gridAfter w:val="1"/>
          <w:wAfter w:w="1730" w:type="dxa"/>
          <w:trHeight w:val="36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会计学院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审计学</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郝银辉</w:t>
            </w:r>
          </w:p>
        </w:tc>
      </w:tr>
      <w:tr>
        <w:tblPrEx>
          <w:shd w:val="clear" w:color="auto" w:fill="auto"/>
          <w:tblCellMar>
            <w:top w:w="0" w:type="dxa"/>
            <w:left w:w="0" w:type="dxa"/>
            <w:bottom w:w="0" w:type="dxa"/>
            <w:right w:w="0" w:type="dxa"/>
          </w:tblCellMar>
        </w:tblPrEx>
        <w:trPr>
          <w:gridAfter w:val="1"/>
          <w:wAfter w:w="1730" w:type="dxa"/>
          <w:trHeight w:val="4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线上教学优秀课堂</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房地产开发与经营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叶松</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财税与公共管理学院     </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左宗姣</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左宗姣</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建筑工程学院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邓媛媛</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邓媛媛</w:t>
            </w:r>
          </w:p>
        </w:tc>
      </w:tr>
      <w:tr>
        <w:tblPrEx>
          <w:shd w:val="clear" w:color="auto" w:fill="auto"/>
          <w:tblCellMar>
            <w:top w:w="0" w:type="dxa"/>
            <w:left w:w="0" w:type="dxa"/>
            <w:bottom w:w="0" w:type="dxa"/>
            <w:right w:w="0" w:type="dxa"/>
          </w:tblCellMar>
        </w:tblPrEx>
        <w:trPr>
          <w:gridAfter w:val="1"/>
          <w:wAfter w:w="1730" w:type="dxa"/>
          <w:trHeight w:val="27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线上教学新秀</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倪明</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倪明</w:t>
            </w:r>
          </w:p>
        </w:tc>
      </w:tr>
      <w:tr>
        <w:tblPrEx>
          <w:shd w:val="clear" w:color="auto" w:fill="auto"/>
          <w:tblCellMar>
            <w:top w:w="0" w:type="dxa"/>
            <w:left w:w="0" w:type="dxa"/>
            <w:bottom w:w="0" w:type="dxa"/>
            <w:right w:w="0" w:type="dxa"/>
          </w:tblCellMar>
        </w:tblPrEx>
        <w:trPr>
          <w:gridAfter w:val="1"/>
          <w:wAfter w:w="1730" w:type="dxa"/>
          <w:trHeight w:val="36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文学与艺术传媒学院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刘静</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刘静</w:t>
            </w:r>
          </w:p>
        </w:tc>
      </w:tr>
      <w:tr>
        <w:tblPrEx>
          <w:shd w:val="clear" w:color="auto" w:fill="auto"/>
          <w:tblCellMar>
            <w:top w:w="0" w:type="dxa"/>
            <w:left w:w="0" w:type="dxa"/>
            <w:bottom w:w="0" w:type="dxa"/>
            <w:right w:w="0" w:type="dxa"/>
          </w:tblCellMar>
        </w:tblPrEx>
        <w:trPr>
          <w:gridAfter w:val="1"/>
          <w:wAfter w:w="1730" w:type="dxa"/>
          <w:trHeight w:val="3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法学院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孙结才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孙结才</w:t>
            </w:r>
          </w:p>
        </w:tc>
      </w:tr>
      <w:tr>
        <w:tblPrEx>
          <w:shd w:val="clear" w:color="auto" w:fill="auto"/>
          <w:tblCellMar>
            <w:top w:w="0" w:type="dxa"/>
            <w:left w:w="0" w:type="dxa"/>
            <w:bottom w:w="0" w:type="dxa"/>
            <w:right w:w="0" w:type="dxa"/>
          </w:tblCellMar>
        </w:tblPrEx>
        <w:trPr>
          <w:gridAfter w:val="1"/>
          <w:wAfter w:w="1730" w:type="dxa"/>
          <w:trHeight w:val="40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线上教学名师</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陈晓燕</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陈晓燕</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铜陵学院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线上优秀教学成果奖</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以“线上教学”为抓手，推进应用型人才培养教学模式改革创新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倪国爱等</w:t>
            </w:r>
          </w:p>
        </w:tc>
      </w:tr>
      <w:tr>
        <w:tblPrEx>
          <w:shd w:val="clear" w:color="auto" w:fill="auto"/>
          <w:tblCellMar>
            <w:top w:w="0" w:type="dxa"/>
            <w:left w:w="0" w:type="dxa"/>
            <w:bottom w:w="0" w:type="dxa"/>
            <w:right w:w="0" w:type="dxa"/>
          </w:tblCellMar>
        </w:tblPrEx>
        <w:trPr>
          <w:gridAfter w:val="1"/>
          <w:wAfter w:w="1730" w:type="dxa"/>
          <w:trHeight w:val="42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2020xj149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数学与计算机学院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线上优秀教学成果奖</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提升线上混合式教学效果的探索与实践</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宋明珠等</w:t>
            </w:r>
          </w:p>
        </w:tc>
      </w:tr>
      <w:tr>
        <w:tblPrEx>
          <w:shd w:val="clear" w:color="auto" w:fill="auto"/>
          <w:tblCellMar>
            <w:top w:w="0" w:type="dxa"/>
            <w:left w:w="0" w:type="dxa"/>
            <w:bottom w:w="0" w:type="dxa"/>
            <w:right w:w="0" w:type="dxa"/>
          </w:tblCellMar>
        </w:tblPrEx>
        <w:trPr>
          <w:gridAfter w:val="1"/>
          <w:wAfter w:w="1730" w:type="dxa"/>
          <w:trHeight w:val="540" w:hRule="atLeast"/>
        </w:trPr>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2020xj150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金融学院</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线上优秀教学成果奖</w:t>
            </w:r>
          </w:p>
        </w:tc>
        <w:tc>
          <w:tcPr>
            <w:tcW w:w="5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以“金讲赛”为抓手， 围绕“四促”，推进线上教育教学能力提升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刘珺等</w:t>
            </w:r>
          </w:p>
        </w:tc>
      </w:tr>
    </w:tbl>
    <w:p>
      <w:pPr>
        <w:rPr>
          <w:rFonts w:hint="eastAsia"/>
          <w:sz w:val="28"/>
          <w:szCs w:val="28"/>
        </w:rPr>
      </w:pPr>
    </w:p>
    <w:sectPr>
      <w:headerReference r:id="rId3" w:type="default"/>
      <w:pgSz w:w="16838" w:h="11906" w:orient="landscape"/>
      <w:pgMar w:top="1797" w:right="1100" w:bottom="1797" w:left="11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EE"/>
    <w:rsid w:val="000332EE"/>
    <w:rsid w:val="00124FCF"/>
    <w:rsid w:val="0014015E"/>
    <w:rsid w:val="00145957"/>
    <w:rsid w:val="001D4CD5"/>
    <w:rsid w:val="001F2AC1"/>
    <w:rsid w:val="001F3EA6"/>
    <w:rsid w:val="002125D6"/>
    <w:rsid w:val="00320128"/>
    <w:rsid w:val="003325A1"/>
    <w:rsid w:val="0034174F"/>
    <w:rsid w:val="003A7B5A"/>
    <w:rsid w:val="00451718"/>
    <w:rsid w:val="004854BE"/>
    <w:rsid w:val="00523E0D"/>
    <w:rsid w:val="005252A4"/>
    <w:rsid w:val="00577079"/>
    <w:rsid w:val="00582A56"/>
    <w:rsid w:val="005F68CA"/>
    <w:rsid w:val="00770AAC"/>
    <w:rsid w:val="007F7853"/>
    <w:rsid w:val="008459DA"/>
    <w:rsid w:val="00875E9E"/>
    <w:rsid w:val="00895300"/>
    <w:rsid w:val="00A36C79"/>
    <w:rsid w:val="00C43F95"/>
    <w:rsid w:val="00C7032C"/>
    <w:rsid w:val="00C74ED3"/>
    <w:rsid w:val="00E53C84"/>
    <w:rsid w:val="00ED11DE"/>
    <w:rsid w:val="00EE3741"/>
    <w:rsid w:val="10604277"/>
    <w:rsid w:val="14CA5F0A"/>
    <w:rsid w:val="251C5842"/>
    <w:rsid w:val="2F453D0A"/>
    <w:rsid w:val="35DA7F46"/>
    <w:rsid w:val="38DF4FAA"/>
    <w:rsid w:val="3D290619"/>
    <w:rsid w:val="451A6E7C"/>
    <w:rsid w:val="4DD84B33"/>
    <w:rsid w:val="526F631A"/>
    <w:rsid w:val="5D694FAE"/>
    <w:rsid w:val="6AC763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0047AA"/>
      <w:u w:val="none"/>
    </w:rPr>
  </w:style>
  <w:style w:type="character" w:styleId="8">
    <w:name w:val="Hyperlink"/>
    <w:basedOn w:val="6"/>
    <w:semiHidden/>
    <w:unhideWhenUsed/>
    <w:qFormat/>
    <w:uiPriority w:val="99"/>
    <w:rPr>
      <w:color w:val="0047AA"/>
      <w:u w:val="none"/>
    </w:rPr>
  </w:style>
  <w:style w:type="character" w:customStyle="1" w:styleId="9">
    <w:name w:val="日期 Char"/>
    <w:basedOn w:val="6"/>
    <w:link w:val="2"/>
    <w:semiHidden/>
    <w:qFormat/>
    <w:uiPriority w:val="99"/>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12"/>
    <w:basedOn w:val="6"/>
    <w:qFormat/>
    <w:uiPriority w:val="0"/>
    <w:rPr>
      <w:rFonts w:hint="default" w:ascii="Times New Roman" w:hAnsi="Times New Roman" w:cs="Times New Roman"/>
      <w:color w:val="000000"/>
      <w:sz w:val="22"/>
      <w:szCs w:val="22"/>
      <w:u w:val="none"/>
    </w:rPr>
  </w:style>
  <w:style w:type="character" w:customStyle="1" w:styleId="14">
    <w:name w:val="font31"/>
    <w:basedOn w:val="6"/>
    <w:qFormat/>
    <w:uiPriority w:val="0"/>
    <w:rPr>
      <w:rFonts w:hint="default" w:ascii="Times New Roman" w:hAnsi="Times New Roman" w:cs="Times New Roman"/>
      <w:color w:val="000000"/>
      <w:sz w:val="22"/>
      <w:szCs w:val="22"/>
      <w:u w:val="none"/>
    </w:rPr>
  </w:style>
  <w:style w:type="character" w:customStyle="1" w:styleId="15">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6</Pages>
  <Words>654</Words>
  <Characters>3728</Characters>
  <Lines>31</Lines>
  <Paragraphs>8</Paragraphs>
  <TotalTime>46</TotalTime>
  <ScaleCrop>false</ScaleCrop>
  <LinksUpToDate>false</LinksUpToDate>
  <CharactersWithSpaces>4374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2018-01-18T06:41:00Z</dcterms:created>
  <dc:creator>微软中国</dc:creator>
  <cp:lastModifiedBy>爱勋</cp:lastModifiedBy>
  <cp:lastPrinted>2020-11-11T02:35:00Z</cp:lastPrinted>
  <dcterms:modified xsi:type="dcterms:W3CDTF">2021-01-07T08:02:15Z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