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文鼎大标宋简" w:hAnsi="华文中宋" w:eastAsia="文鼎大标宋简"/>
          <w:sz w:val="32"/>
          <w:szCs w:val="32"/>
          <w:lang w:eastAsia="zh-CN"/>
        </w:rPr>
      </w:pPr>
      <w:r>
        <w:rPr>
          <w:rFonts w:hint="eastAsia" w:ascii="文鼎大标宋简" w:hAnsi="华文中宋" w:eastAsia="文鼎大标宋简"/>
          <w:sz w:val="32"/>
          <w:szCs w:val="32"/>
          <w:lang w:eastAsia="zh-CN"/>
        </w:rPr>
        <w:t>附件</w:t>
      </w:r>
      <w:r>
        <w:rPr>
          <w:rFonts w:hint="eastAsia" w:ascii="文鼎大标宋简" w:hAnsi="华文中宋" w:eastAsia="文鼎大标宋简"/>
          <w:sz w:val="32"/>
          <w:szCs w:val="32"/>
          <w:lang w:val="en-US" w:eastAsia="zh-CN"/>
        </w:rPr>
        <w:t>：</w:t>
      </w:r>
      <w:r>
        <w:rPr>
          <w:rFonts w:hint="eastAsia" w:ascii="文鼎大标宋简" w:hAnsi="华文中宋" w:eastAsia="文鼎大标宋简"/>
          <w:sz w:val="32"/>
          <w:szCs w:val="32"/>
        </w:rPr>
        <w:t>铜陵学院青年教师</w:t>
      </w:r>
      <w:r>
        <w:rPr>
          <w:rFonts w:hint="eastAsia" w:ascii="文鼎大标宋简" w:hAnsi="华文中宋" w:eastAsia="文鼎大标宋简"/>
          <w:sz w:val="32"/>
          <w:szCs w:val="32"/>
          <w:lang w:eastAsia="zh-CN"/>
        </w:rPr>
        <w:t>课堂</w:t>
      </w:r>
      <w:r>
        <w:rPr>
          <w:rFonts w:hint="eastAsia" w:ascii="文鼎大标宋简" w:hAnsi="华文中宋" w:eastAsia="文鼎大标宋简"/>
          <w:sz w:val="32"/>
          <w:szCs w:val="32"/>
        </w:rPr>
        <w:t>教学竞赛决赛</w:t>
      </w:r>
      <w:r>
        <w:rPr>
          <w:rFonts w:hint="eastAsia" w:ascii="文鼎大标宋简" w:hAnsi="华文中宋" w:eastAsia="文鼎大标宋简"/>
          <w:sz w:val="32"/>
          <w:szCs w:val="32"/>
          <w:lang w:eastAsia="zh-CN"/>
        </w:rPr>
        <w:t>评分表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选手姓名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_________</w:t>
      </w:r>
    </w:p>
    <w:tbl>
      <w:tblPr>
        <w:tblStyle w:val="2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85"/>
        <w:gridCol w:w="4980"/>
        <w:gridCol w:w="903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5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教学       设计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方案     （15分）</w:t>
            </w:r>
          </w:p>
        </w:tc>
        <w:tc>
          <w:tcPr>
            <w:tcW w:w="58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85分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内容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注重学术性，内容充实，信息量大，渗透专业思想，为教学目标服务。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重点突出，条理清楚，内容承前启后，循序渐进。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组织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34分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教态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12分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特色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5分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评委签名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  <w:szCs w:val="24"/>
                <w:lang w:eastAsia="zh-CN"/>
              </w:rPr>
              <w:t>合计得分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tblpX="10214" w:tblpY="-6519"/>
        <w:tblOverlap w:val="never"/>
        <w:tblW w:w="2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26" w:type="dxa"/>
            <w:noWrap w:val="0"/>
            <w:vAlign w:val="top"/>
          </w:tcPr>
          <w:p>
            <w:pPr>
              <w:spacing w:before="312" w:beforeLines="100"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spacing w:line="400" w:lineRule="exact"/>
        <w:jc w:val="left"/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kern w:val="0"/>
          <w:sz w:val="22"/>
          <w:szCs w:val="22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2"/>
          <w:szCs w:val="22"/>
        </w:rPr>
        <w:t>评委评分可保留小数点后两位。比赛成绩评定采用百分制，计算方式：教学设计15分+课堂教学85分=100分。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YzI3MDQ4ZTU4N2RhNGRlYzI4M2JiNzc0OTgyYzUifQ=="/>
  </w:docVars>
  <w:rsids>
    <w:rsidRoot w:val="48383468"/>
    <w:rsid w:val="4838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2022-09-23T02:04:00Z</dcterms:created>
  <dc:creator>Administrator</dc:creator>
  <cp:lastModifiedBy>Administrator</cp:lastModifiedBy>
  <dcterms:modified xsi:type="dcterms:W3CDTF">2022-09-23T02:04:51Z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5902DFD2B727401EAF75A6DE30247670</vt:lpwstr>
  </property>
</Properties>
</file>